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00033" w:rsidTr="00600033">
        <w:tc>
          <w:tcPr>
            <w:tcW w:w="2175" w:type="dxa"/>
            <w:vMerge w:val="restart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52760A">
              <w:rPr>
                <w:rFonts w:hint="eastAsia"/>
                <w:sz w:val="24"/>
              </w:rPr>
              <w:t>対象用途</w:t>
            </w:r>
          </w:p>
        </w:tc>
        <w:tc>
          <w:tcPr>
            <w:tcW w:w="2175" w:type="dxa"/>
            <w:vMerge w:val="restart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適用基準</w:t>
            </w:r>
          </w:p>
        </w:tc>
        <w:tc>
          <w:tcPr>
            <w:tcW w:w="4352" w:type="dxa"/>
            <w:gridSpan w:val="2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省エネ基準に対する適合基準の水準</w:t>
            </w:r>
          </w:p>
        </w:tc>
      </w:tr>
      <w:tr w:rsidR="00600033" w:rsidTr="00600033">
        <w:tc>
          <w:tcPr>
            <w:tcW w:w="2175" w:type="dxa"/>
            <w:vMerge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</w:p>
        </w:tc>
        <w:tc>
          <w:tcPr>
            <w:tcW w:w="2175" w:type="dxa"/>
            <w:vMerge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:rsidR="00600033" w:rsidRPr="0052760A" w:rsidRDefault="00600033" w:rsidP="00600033">
            <w:pPr>
              <w:jc w:val="center"/>
              <w:rPr>
                <w:rFonts w:hint="eastAsia"/>
                <w:sz w:val="24"/>
              </w:rPr>
            </w:pPr>
            <w:r w:rsidRPr="0052760A">
              <w:rPr>
                <w:rFonts w:hint="eastAsia"/>
                <w:sz w:val="24"/>
              </w:rPr>
              <w:t>建築物省エネ法</w:t>
            </w:r>
          </w:p>
          <w:p w:rsidR="00600033" w:rsidRPr="0052760A" w:rsidRDefault="00600033" w:rsidP="00600033">
            <w:pPr>
              <w:jc w:val="center"/>
              <w:rPr>
                <w:rFonts w:hint="eastAsia"/>
                <w:sz w:val="24"/>
              </w:rPr>
            </w:pPr>
            <w:r w:rsidRPr="0052760A">
              <w:rPr>
                <w:rFonts w:hint="eastAsia"/>
                <w:sz w:val="24"/>
              </w:rPr>
              <w:t>施行後に</w:t>
            </w:r>
          </w:p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新築された建築物</w:t>
            </w:r>
          </w:p>
        </w:tc>
        <w:tc>
          <w:tcPr>
            <w:tcW w:w="2176" w:type="dxa"/>
            <w:vAlign w:val="center"/>
          </w:tcPr>
          <w:p w:rsidR="00600033" w:rsidRPr="0052760A" w:rsidRDefault="00600033" w:rsidP="00600033">
            <w:pPr>
              <w:jc w:val="center"/>
              <w:rPr>
                <w:rFonts w:hint="eastAsia"/>
                <w:sz w:val="24"/>
              </w:rPr>
            </w:pPr>
            <w:r w:rsidRPr="0052760A">
              <w:rPr>
                <w:rFonts w:hint="eastAsia"/>
                <w:sz w:val="24"/>
              </w:rPr>
              <w:t>建築物省エネ法</w:t>
            </w:r>
          </w:p>
          <w:p w:rsidR="00600033" w:rsidRPr="0052760A" w:rsidRDefault="00600033" w:rsidP="00600033">
            <w:pPr>
              <w:jc w:val="center"/>
              <w:rPr>
                <w:rFonts w:hint="eastAsia"/>
                <w:sz w:val="24"/>
              </w:rPr>
            </w:pPr>
            <w:r w:rsidRPr="0052760A">
              <w:rPr>
                <w:rFonts w:hint="eastAsia"/>
                <w:sz w:val="24"/>
              </w:rPr>
              <w:t>施行の際</w:t>
            </w:r>
          </w:p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現に存する建築物</w:t>
            </w:r>
          </w:p>
        </w:tc>
      </w:tr>
      <w:tr w:rsidR="00600033" w:rsidTr="00600033">
        <w:tc>
          <w:tcPr>
            <w:tcW w:w="2175" w:type="dxa"/>
            <w:vMerge w:val="restart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非住宅</w:t>
            </w:r>
          </w:p>
        </w:tc>
        <w:tc>
          <w:tcPr>
            <w:tcW w:w="2175" w:type="dxa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一次エネ※</w:t>
            </w:r>
            <w:r w:rsidRPr="0052760A"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1.0</w:t>
            </w:r>
          </w:p>
        </w:tc>
        <w:tc>
          <w:tcPr>
            <w:tcW w:w="2176" w:type="dxa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1.1</w:t>
            </w:r>
          </w:p>
        </w:tc>
      </w:tr>
      <w:tr w:rsidR="00600033" w:rsidTr="00600033">
        <w:tc>
          <w:tcPr>
            <w:tcW w:w="2175" w:type="dxa"/>
            <w:vMerge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外皮（</w:t>
            </w:r>
            <w:r w:rsidRPr="0052760A">
              <w:rPr>
                <w:rFonts w:hint="eastAsia"/>
                <w:sz w:val="24"/>
              </w:rPr>
              <w:t>PAL</w:t>
            </w:r>
            <w:r w:rsidRPr="0052760A">
              <w:rPr>
                <w:rFonts w:hint="eastAsia"/>
                <w:sz w:val="24"/>
              </w:rPr>
              <w:t>＊）</w:t>
            </w:r>
          </w:p>
        </w:tc>
        <w:tc>
          <w:tcPr>
            <w:tcW w:w="4352" w:type="dxa"/>
            <w:gridSpan w:val="2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－</w:t>
            </w:r>
          </w:p>
        </w:tc>
      </w:tr>
      <w:tr w:rsidR="00600033" w:rsidTr="00600033">
        <w:tc>
          <w:tcPr>
            <w:tcW w:w="2175" w:type="dxa"/>
            <w:vMerge w:val="restart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住宅</w:t>
            </w:r>
          </w:p>
        </w:tc>
        <w:tc>
          <w:tcPr>
            <w:tcW w:w="2175" w:type="dxa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一次エネ※</w:t>
            </w:r>
            <w:r w:rsidRPr="0052760A">
              <w:rPr>
                <w:rFonts w:hint="eastAsia"/>
                <w:sz w:val="24"/>
              </w:rPr>
              <w:t>1</w:t>
            </w:r>
            <w:r w:rsidRPr="0052760A">
              <w:rPr>
                <w:rFonts w:hint="eastAsia"/>
                <w:sz w:val="24"/>
              </w:rPr>
              <w:t>※</w:t>
            </w:r>
            <w:r w:rsidRPr="0052760A">
              <w:rPr>
                <w:rFonts w:hint="eastAsia"/>
                <w:sz w:val="24"/>
              </w:rPr>
              <w:t>2</w:t>
            </w:r>
          </w:p>
        </w:tc>
        <w:tc>
          <w:tcPr>
            <w:tcW w:w="2176" w:type="dxa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1.0</w:t>
            </w:r>
          </w:p>
        </w:tc>
        <w:tc>
          <w:tcPr>
            <w:tcW w:w="2176" w:type="dxa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1.1</w:t>
            </w:r>
          </w:p>
        </w:tc>
      </w:tr>
      <w:tr w:rsidR="00600033" w:rsidTr="00600033">
        <w:tc>
          <w:tcPr>
            <w:tcW w:w="2175" w:type="dxa"/>
            <w:vMerge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600033" w:rsidRPr="0052760A" w:rsidRDefault="00600033" w:rsidP="00600033">
            <w:pPr>
              <w:jc w:val="center"/>
              <w:rPr>
                <w:rFonts w:hint="eastAsia"/>
                <w:sz w:val="24"/>
              </w:rPr>
            </w:pPr>
            <w:r w:rsidRPr="0052760A">
              <w:rPr>
                <w:rFonts w:hint="eastAsia"/>
                <w:sz w:val="24"/>
              </w:rPr>
              <w:t>外皮（</w:t>
            </w:r>
            <w:r w:rsidRPr="0052760A">
              <w:rPr>
                <w:rFonts w:hint="eastAsia"/>
                <w:sz w:val="24"/>
              </w:rPr>
              <w:t>U</w:t>
            </w:r>
            <w:r w:rsidRPr="0052760A">
              <w:rPr>
                <w:rFonts w:hint="eastAsia"/>
                <w:smallCaps/>
                <w:sz w:val="24"/>
                <w:vertAlign w:val="subscript"/>
              </w:rPr>
              <w:t>A</w:t>
            </w:r>
            <w:r w:rsidRPr="0052760A">
              <w:rPr>
                <w:rFonts w:hint="eastAsia"/>
                <w:sz w:val="24"/>
              </w:rPr>
              <w:t xml:space="preserve"> </w:t>
            </w:r>
            <w:r w:rsidRPr="0052760A">
              <w:rPr>
                <w:rFonts w:hint="eastAsia"/>
                <w:sz w:val="24"/>
              </w:rPr>
              <w:t>、η</w:t>
            </w:r>
            <w:r w:rsidRPr="0052760A">
              <w:rPr>
                <w:rFonts w:hint="eastAsia"/>
                <w:sz w:val="24"/>
                <w:vertAlign w:val="subscript"/>
              </w:rPr>
              <w:t>AC</w:t>
            </w:r>
            <w:r w:rsidRPr="0052760A">
              <w:rPr>
                <w:rFonts w:hint="eastAsia"/>
                <w:sz w:val="24"/>
              </w:rPr>
              <w:t>）</w:t>
            </w:r>
          </w:p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※</w:t>
            </w:r>
            <w:r w:rsidRPr="0052760A">
              <w:rPr>
                <w:rFonts w:hint="eastAsia"/>
                <w:sz w:val="24"/>
              </w:rPr>
              <w:t>3</w:t>
            </w:r>
          </w:p>
        </w:tc>
        <w:tc>
          <w:tcPr>
            <w:tcW w:w="2176" w:type="dxa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1.0</w:t>
            </w:r>
          </w:p>
        </w:tc>
        <w:tc>
          <w:tcPr>
            <w:tcW w:w="2176" w:type="dxa"/>
            <w:vAlign w:val="center"/>
          </w:tcPr>
          <w:p w:rsidR="00600033" w:rsidRPr="0052760A" w:rsidRDefault="00600033" w:rsidP="00600033">
            <w:pPr>
              <w:jc w:val="center"/>
              <w:rPr>
                <w:sz w:val="24"/>
              </w:rPr>
            </w:pPr>
            <w:r w:rsidRPr="0052760A">
              <w:rPr>
                <w:rFonts w:hint="eastAsia"/>
                <w:sz w:val="24"/>
              </w:rPr>
              <w:t>－</w:t>
            </w:r>
          </w:p>
        </w:tc>
      </w:tr>
      <w:tr w:rsidR="00600033" w:rsidTr="00600033">
        <w:tc>
          <w:tcPr>
            <w:tcW w:w="8702" w:type="dxa"/>
            <w:gridSpan w:val="4"/>
          </w:tcPr>
          <w:p w:rsidR="00600033" w:rsidRDefault="00600033" w:rsidP="00600033">
            <w:pPr>
              <w:ind w:left="480" w:hangingChars="200" w:hanging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一次エネ基準については、「設計一次エネルギー消費量（家電・</w:t>
            </w:r>
            <w:r>
              <w:rPr>
                <w:rFonts w:hint="eastAsia"/>
                <w:sz w:val="24"/>
              </w:rPr>
              <w:t>OA</w:t>
            </w:r>
            <w:r>
              <w:rPr>
                <w:rFonts w:hint="eastAsia"/>
                <w:sz w:val="24"/>
              </w:rPr>
              <w:t>機器等を除く）」／「基準一次エネルギー消費量（家電・</w:t>
            </w:r>
            <w:r>
              <w:rPr>
                <w:rFonts w:hint="eastAsia"/>
                <w:sz w:val="24"/>
              </w:rPr>
              <w:t>OA</w:t>
            </w:r>
            <w:r>
              <w:rPr>
                <w:rFonts w:hint="eastAsia"/>
                <w:sz w:val="24"/>
              </w:rPr>
              <w:t>機器等を除く）」が表中の値以下になること。</w:t>
            </w:r>
          </w:p>
          <w:p w:rsidR="00600033" w:rsidRDefault="00600033" w:rsidP="00600033">
            <w:pPr>
              <w:ind w:left="480" w:hangingChars="200" w:hanging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住宅の一次エネ基準については、住棟全体（全住戸＋共用部の合計）または住宅部分が表中の値以下になること。</w:t>
            </w:r>
          </w:p>
          <w:p w:rsidR="00600033" w:rsidRPr="0052760A" w:rsidRDefault="00600033" w:rsidP="0060003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外皮基準については</w:t>
            </w:r>
            <w:r>
              <w:rPr>
                <w:rFonts w:hint="eastAsia"/>
                <w:sz w:val="24"/>
              </w:rPr>
              <w:t>H25</w:t>
            </w:r>
            <w:r>
              <w:rPr>
                <w:rFonts w:hint="eastAsia"/>
                <w:sz w:val="24"/>
              </w:rPr>
              <w:t>省エネ基準と同等の水準</w:t>
            </w:r>
          </w:p>
        </w:tc>
      </w:tr>
    </w:tbl>
    <w:p w:rsidR="00AC6F9E" w:rsidRPr="00600033" w:rsidRDefault="0052760A" w:rsidP="0052760A">
      <w:pPr>
        <w:jc w:val="center"/>
        <w:rPr>
          <w:sz w:val="32"/>
        </w:rPr>
      </w:pPr>
      <w:r w:rsidRPr="00600033">
        <w:rPr>
          <w:rFonts w:hint="eastAsia"/>
          <w:sz w:val="32"/>
        </w:rPr>
        <w:t>認定表示の適用基準</w:t>
      </w:r>
    </w:p>
    <w:sectPr w:rsidR="00AC6F9E" w:rsidRPr="006000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8B"/>
    <w:rsid w:val="0052760A"/>
    <w:rsid w:val="00600033"/>
    <w:rsid w:val="00AC6F9E"/>
    <w:rsid w:val="00B2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2</cp:revision>
  <dcterms:created xsi:type="dcterms:W3CDTF">2016-03-31T00:10:00Z</dcterms:created>
  <dcterms:modified xsi:type="dcterms:W3CDTF">2016-03-31T00:21:00Z</dcterms:modified>
</cp:coreProperties>
</file>